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71" w:rsidRDefault="00A83371" w:rsidP="00A83371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A83371" w:rsidRPr="000E0EB0" w:rsidRDefault="00A83371" w:rsidP="00A83371">
      <w:pPr>
        <w:spacing w:before="360" w:after="36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Техническое задание.</w:t>
      </w:r>
    </w:p>
    <w:p w:rsidR="00A83371" w:rsidRPr="000E0EB0" w:rsidRDefault="00A83371" w:rsidP="00A83371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Основание для проведения: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 проект ГКПЗ на 2014 год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E0EB0">
        <w:rPr>
          <w:rFonts w:ascii="Arial CYR" w:eastAsia="Times New Roman" w:hAnsi="Arial CYR" w:cs="Arial CYR"/>
          <w:sz w:val="20"/>
          <w:szCs w:val="20"/>
          <w:lang w:eastAsia="ru-RU"/>
        </w:rPr>
        <w:t>3.2.3 Обслуживание компьютерной техники, оргтехники и компьютерной периферии</w:t>
      </w:r>
    </w:p>
    <w:p w:rsidR="00A83371" w:rsidRPr="000E0EB0" w:rsidRDefault="00A83371" w:rsidP="00A83371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Наименование закупки: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 оказание услуг по техническому обслуживанию и ремонту компьютерной техники, оргтехники и компьютерной периферии </w:t>
      </w:r>
    </w:p>
    <w:p w:rsidR="00A83371" w:rsidRPr="000E0EB0" w:rsidRDefault="00A83371" w:rsidP="00A83371">
      <w:pPr>
        <w:spacing w:before="240" w:after="12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Начальная (предельная) стоимость оказываемых услуг: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 Четыреста восемьдесят девять тысяч рублей 00 копеек, 489 000 рублей,  без учета НДС</w:t>
      </w:r>
    </w:p>
    <w:p w:rsidR="00A83371" w:rsidRPr="000E0EB0" w:rsidRDefault="00A83371" w:rsidP="00A83371">
      <w:pPr>
        <w:spacing w:before="240" w:after="120"/>
        <w:ind w:hanging="425"/>
        <w:jc w:val="center"/>
        <w:rPr>
          <w:rFonts w:ascii="Arial" w:eastAsia="Times New Roman" w:hAnsi="Arial" w:cs="Arial"/>
          <w:b/>
          <w:bCs/>
          <w:lang w:eastAsia="ru-RU"/>
        </w:rPr>
      </w:pPr>
      <w:r w:rsidRPr="000E0EB0">
        <w:rPr>
          <w:rFonts w:ascii="Arial" w:eastAsia="Times New Roman" w:hAnsi="Arial" w:cs="Arial"/>
          <w:b/>
          <w:bCs/>
          <w:lang w:eastAsia="ru-RU"/>
        </w:rPr>
        <w:t>Техническое задание на оказание услуг по техническому обслуживанию и ремонту компьютерной техники, оргтехники и компьютерной периферии</w:t>
      </w:r>
    </w:p>
    <w:p w:rsidR="00A83371" w:rsidRPr="000E0EB0" w:rsidRDefault="00A83371" w:rsidP="00A83371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Общие требования: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месту оказания услуг: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г. Томск, Котовского, 19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eastAsia="Calibri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срокам оказания услуг: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Сервисный инженер Исполнителя должен произвести выявление причин заявки и приступить к ее исполнению в течение 2 (двух) рабочих дней с момента получения. Максимальный срок исполнения заявки не более 3 (трех) дней. В случае отсутствия необходимых материалов на складе Исполнителя срок выполнения заявки может быть увеличен до 14 (четырнадцати) дней.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</w:pPr>
      <w:proofErr w:type="gramStart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>т</w:t>
      </w:r>
      <w:proofErr w:type="gramEnd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ребования к условиям расчетов: </w:t>
      </w:r>
      <w:proofErr w:type="gramStart"/>
      <w:r w:rsidRPr="000E0EB0">
        <w:rPr>
          <w:rFonts w:ascii="Arial" w:eastAsia="Calibri" w:hAnsi="Arial" w:cs="Arial"/>
          <w:sz w:val="22"/>
          <w:szCs w:val="22"/>
          <w:lang w:eastAsia="en-US"/>
        </w:rPr>
        <w:t>Оплата осуществляется безналичным платежом, путем перечисления денежных средств на расчетный счет Исполнителя,  расчет за оказанные услуги производится Заказчиком по факту выполнения заявки на обслуживание и/или ремонт, ежемесячно  на основании полученного от Исполнителя счета в течение 10 (десяти) дней после подписания Акта выполненных работ.</w:t>
      </w:r>
      <w:proofErr w:type="gramEnd"/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применяемым стандартам и прочим правилам: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Все используемые при выполнении ТО и ремонта запасные части и расходные материалы должны быть новыми, не использованными ранее, должны быть по своим потребительским и техническим свойствам не хуже требований поставщика оборудования, либо превосходить их. Все запасные части  и расходные материалы должны отвечать требованиям международных стандартов и иметь сертификаты, разрешающие их применение в Российской Федерации.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>т</w:t>
      </w:r>
      <w:proofErr w:type="gramEnd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ребования к организационно-техническим аспектам оказания услуг: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ТО и ремонт должны осуществляться по заявке заказчика и на территории заказчика, по адресу г. Томск, ул. Котовского, д.19. Режим работы с 8:00 до 12:00 и с 13:00 до 17:00. В случае невозможности ТО и/или ремонта по месту нахождения оборудования оно доставляется транспортом Исполнителя за его счет и работы проводятся на территории Исполнителя.</w:t>
      </w:r>
    </w:p>
    <w:p w:rsidR="00A83371" w:rsidRPr="000E0EB0" w:rsidRDefault="00A83371" w:rsidP="00A83371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Требования к оказанию услуг: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видам оказываемых услуг: </w:t>
      </w:r>
      <w:r>
        <w:rPr>
          <w:rFonts w:ascii="Arial" w:eastAsia="Calibri" w:hAnsi="Arial" w:cs="Arial"/>
          <w:sz w:val="22"/>
          <w:szCs w:val="22"/>
          <w:lang w:eastAsia="en-US"/>
        </w:rPr>
        <w:t>виды работ в соответствии с Приложением №1.1, п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еречень оборудования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в соответствии с Приложением №1.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2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качеству услуг: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Исполнитель предоставляет гарантию на использованные для выполнения ТО и ремонта запасные части на срок не менее срока гарантии, определяемой официальными поставщиками в РФ указанных запасных частей.</w:t>
      </w:r>
    </w:p>
    <w:p w:rsidR="00A83371" w:rsidRPr="000E0EB0" w:rsidRDefault="00A83371" w:rsidP="00A83371">
      <w:p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Исполнителем предоставляется гарантия на использованные для оказания услуг запасные части (и выполненные работы), на срок не менее срока гарантии, определяемой официальными поставщиками в РФ указанных запасных частей. </w:t>
      </w:r>
    </w:p>
    <w:p w:rsidR="00A83371" w:rsidRPr="000E0EB0" w:rsidRDefault="00A83371" w:rsidP="00A83371">
      <w:p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sz w:val="22"/>
          <w:szCs w:val="22"/>
          <w:lang w:eastAsia="en-US"/>
        </w:rPr>
        <w:t>Показателем качества выполнения ТО и ремонта  является работа оборудования в штатном режиме и выполнение оборудованием своих непосредственных функций, заявленных производителем оборудования (печать, копирование и т.п.)</w:t>
      </w:r>
    </w:p>
    <w:p w:rsidR="00A83371" w:rsidRPr="000E0EB0" w:rsidRDefault="00A83371" w:rsidP="00A83371">
      <w:p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sz w:val="22"/>
          <w:szCs w:val="22"/>
          <w:lang w:eastAsia="en-US"/>
        </w:rPr>
        <w:t>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оказания услуг, в течение 3 (трех) дней.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требования к перечню, условиям и порядку оформления итоговых документов по результатам оказанных услуг: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Наименование и количество услуг  должно точно соответствовать наименованию и количеству, указанному в товаросопроводительных документах.</w:t>
      </w:r>
    </w:p>
    <w:p w:rsidR="00A83371" w:rsidRPr="000E0EB0" w:rsidRDefault="00A83371" w:rsidP="00A83371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Требования к Участникам: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опыт работы: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>Исполнитель должен иметь опыт обслуживания и ремонта оргтехники в г. Томске не менее 3-х лет для обеспечения качественного предоставления услуг. Представительство и сервисный центр должны находиться в г. Томске для обеспечения оперативности выполнения услуг.</w:t>
      </w:r>
    </w:p>
    <w:p w:rsidR="00A83371" w:rsidRPr="000E0EB0" w:rsidRDefault="00A83371" w:rsidP="00A83371">
      <w:pPr>
        <w:numPr>
          <w:ilvl w:val="0"/>
          <w:numId w:val="1"/>
        </w:numPr>
        <w:spacing w:before="240" w:after="200" w:line="276" w:lineRule="auto"/>
        <w:ind w:hanging="425"/>
        <w:jc w:val="both"/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</w:pPr>
      <w:proofErr w:type="gramStart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>и</w:t>
      </w:r>
      <w:proofErr w:type="gramEnd"/>
      <w:r w:rsidRPr="000E0EB0">
        <w:rPr>
          <w:rFonts w:ascii="Arial" w:eastAsia="Calibri" w:hAnsi="Arial" w:cs="Arial"/>
          <w:i/>
          <w:color w:val="548DD4"/>
          <w:sz w:val="22"/>
          <w:szCs w:val="22"/>
          <w:lang w:eastAsia="en-US"/>
        </w:rPr>
        <w:t xml:space="preserve">ные требования: 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В отношении поставщика не должна проводиться процедура банкротства. </w:t>
      </w:r>
      <w:proofErr w:type="spellStart"/>
      <w:r w:rsidRPr="000E0EB0">
        <w:rPr>
          <w:rFonts w:ascii="Arial" w:eastAsia="Calibri" w:hAnsi="Arial" w:cs="Arial"/>
          <w:sz w:val="22"/>
          <w:szCs w:val="22"/>
          <w:lang w:eastAsia="en-US"/>
        </w:rPr>
        <w:t>Неприостановление</w:t>
      </w:r>
      <w:proofErr w:type="spellEnd"/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 деятельности участника размещения заказа в порядке, предусмотренном КОАП, на день рассмотрения заявки на участие в конкурсе. Отсутствие у поставщика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</w:t>
      </w:r>
    </w:p>
    <w:p w:rsidR="00A83371" w:rsidRPr="000E0EB0" w:rsidRDefault="00A83371" w:rsidP="00A83371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График оказания услуг</w:t>
      </w:r>
    </w:p>
    <w:p w:rsidR="00A83371" w:rsidRPr="000E0EB0" w:rsidRDefault="00A83371" w:rsidP="00A83371">
      <w:pPr>
        <w:spacing w:before="120"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Начало оказания услуг: «01» </w:t>
      </w:r>
      <w:r>
        <w:rPr>
          <w:rFonts w:ascii="Arial" w:eastAsia="Calibri" w:hAnsi="Arial" w:cs="Arial"/>
          <w:sz w:val="22"/>
          <w:szCs w:val="22"/>
          <w:lang w:eastAsia="en-US"/>
        </w:rPr>
        <w:t>февраля</w:t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 2014 г.</w:t>
      </w:r>
    </w:p>
    <w:p w:rsidR="00A83371" w:rsidRPr="000E0EB0" w:rsidRDefault="00A83371" w:rsidP="00A83371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sz w:val="22"/>
          <w:szCs w:val="22"/>
          <w:lang w:eastAsia="en-US"/>
        </w:rPr>
        <w:t>Окончание оказания услуг: «31» декабря 2014 г.</w:t>
      </w:r>
    </w:p>
    <w:p w:rsidR="00A83371" w:rsidRPr="000E0EB0" w:rsidRDefault="00A83371" w:rsidP="00A83371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>Контактные лица</w:t>
      </w:r>
    </w:p>
    <w:p w:rsidR="00A83371" w:rsidRDefault="00A83371" w:rsidP="00A83371">
      <w:pPr>
        <w:tabs>
          <w:tab w:val="left" w:pos="709"/>
        </w:tabs>
        <w:spacing w:before="1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Плешаков Евгений Валерьевич, начальник Департамента информационных технологий и связи, тел. (3822) 48-47-84, </w:t>
      </w:r>
      <w:hyperlink r:id="rId6" w:history="1">
        <w:r w:rsidRPr="00173724">
          <w:rPr>
            <w:rStyle w:val="a3"/>
            <w:rFonts w:ascii="Arial" w:eastAsia="Calibri" w:hAnsi="Arial" w:cs="Arial"/>
            <w:sz w:val="22"/>
            <w:szCs w:val="22"/>
            <w:lang w:val="en-US" w:eastAsia="en-US"/>
          </w:rPr>
          <w:t>pleshakov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eastAsia="en-US"/>
          </w:rPr>
          <w:t>@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val="en-US" w:eastAsia="en-US"/>
          </w:rPr>
          <w:t>ensb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eastAsia="en-US"/>
          </w:rPr>
          <w:t>.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val="en-US" w:eastAsia="en-US"/>
          </w:rPr>
          <w:t>tomsk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eastAsia="en-US"/>
          </w:rPr>
          <w:t>.</w:t>
        </w:r>
        <w:r w:rsidRPr="00173724">
          <w:rPr>
            <w:rStyle w:val="a3"/>
            <w:rFonts w:ascii="Arial" w:eastAsia="Calibri" w:hAnsi="Arial" w:cs="Arial"/>
            <w:sz w:val="22"/>
            <w:szCs w:val="22"/>
            <w:lang w:val="en-US" w:eastAsia="en-US"/>
          </w:rPr>
          <w:t>ru</w:t>
        </w:r>
      </w:hyperlink>
      <w:r w:rsidRPr="000E0EB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A83371" w:rsidRDefault="00A83371" w:rsidP="00A83371">
      <w:pPr>
        <w:tabs>
          <w:tab w:val="left" w:pos="709"/>
        </w:tabs>
        <w:spacing w:before="160"/>
        <w:jc w:val="both"/>
        <w:rPr>
          <w:rFonts w:ascii="Arial" w:eastAsia="Calibri" w:hAnsi="Arial" w:cs="Arial"/>
          <w:sz w:val="22"/>
          <w:szCs w:val="22"/>
          <w:lang w:val="en-US" w:eastAsia="en-US"/>
        </w:rPr>
        <w:sectPr w:rsidR="00A83371" w:rsidSect="00E31986">
          <w:pgSz w:w="11906" w:h="16838" w:code="9"/>
          <w:pgMar w:top="567" w:right="851" w:bottom="993" w:left="1418" w:header="680" w:footer="567" w:gutter="0"/>
          <w:cols w:space="708"/>
          <w:titlePg/>
          <w:docGrid w:linePitch="360"/>
        </w:sectPr>
      </w:pPr>
    </w:p>
    <w:p w:rsidR="00A83371" w:rsidRPr="000E0EB0" w:rsidRDefault="00A83371" w:rsidP="00A83371">
      <w:pPr>
        <w:spacing w:after="200"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>Приложение № 1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.1</w:t>
      </w:r>
    </w:p>
    <w:p w:rsidR="00A83371" w:rsidRPr="000E0EB0" w:rsidRDefault="00A83371" w:rsidP="00A83371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0E0EB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Спецификация работ,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9031"/>
      </w:tblGrid>
      <w:tr w:rsidR="00A83371" w:rsidRPr="000E0EB0" w:rsidTr="00773BAF">
        <w:trPr>
          <w:trHeight w:val="775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п.п</w:t>
            </w:r>
            <w:proofErr w:type="spellEnd"/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</w:tr>
      <w:tr w:rsidR="00A83371" w:rsidRPr="000E0EB0" w:rsidTr="00773BAF">
        <w:trPr>
          <w:trHeight w:val="497"/>
        </w:trPr>
        <w:tc>
          <w:tcPr>
            <w:tcW w:w="5000" w:type="pct"/>
            <w:gridSpan w:val="2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Ремонт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Ремонт блока лазера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Ремонт узла закрепления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Изготовление и замена шестерни привода узла закрепления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барабана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платы форматера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ролика подачи отделения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ролика подачи основного лотка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ролика захвата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Замена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рем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комплекта</w:t>
            </w:r>
            <w:proofErr w:type="spellEnd"/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резинового вала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узла закрепления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Ремонт ИБП 500/650/1000/1500/2200/3000/5000/8000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Мелкий ремонт монитора 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LCD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Мелкий ремонт ноутбука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Сложный ремонт монитора 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LCD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Сложный ремонт ноутбука</w:t>
            </w:r>
          </w:p>
        </w:tc>
      </w:tr>
      <w:tr w:rsidR="00A83371" w:rsidRPr="000E0EB0" w:rsidTr="00773BAF">
        <w:trPr>
          <w:trHeight w:val="486"/>
        </w:trPr>
        <w:tc>
          <w:tcPr>
            <w:tcW w:w="5000" w:type="pct"/>
            <w:gridSpan w:val="2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Обслуживание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Профилактика принтера/МФУ/копира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Профилактика принтера/МФУ/копира на территории заказчика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ракели для картриджей</w:t>
            </w:r>
          </w:p>
        </w:tc>
      </w:tr>
      <w:tr w:rsidR="00A83371" w:rsidRPr="000E0EB0" w:rsidTr="00773BAF">
        <w:trPr>
          <w:trHeight w:val="497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Заправка картриджей</w:t>
            </w:r>
          </w:p>
        </w:tc>
      </w:tr>
      <w:tr w:rsidR="00A83371" w:rsidRPr="000E0EB0" w:rsidTr="00773BAF">
        <w:trPr>
          <w:trHeight w:val="486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Замена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фотобарабана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для картриджей</w:t>
            </w:r>
          </w:p>
        </w:tc>
      </w:tr>
      <w:tr w:rsidR="00A83371" w:rsidRPr="000E0EB0" w:rsidTr="00773BAF">
        <w:trPr>
          <w:trHeight w:val="509"/>
        </w:trPr>
        <w:tc>
          <w:tcPr>
            <w:tcW w:w="417" w:type="pct"/>
            <w:shd w:val="clear" w:color="auto" w:fill="auto"/>
          </w:tcPr>
          <w:p w:rsidR="00A83371" w:rsidRPr="000E0EB0" w:rsidRDefault="00A83371" w:rsidP="00773BAF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bCs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583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Замена чипа картриджа</w:t>
            </w:r>
          </w:p>
        </w:tc>
      </w:tr>
    </w:tbl>
    <w:p w:rsidR="00A83371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83371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83371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83371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83371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83371" w:rsidRPr="00611F9C" w:rsidRDefault="00A83371" w:rsidP="00A83371">
      <w:pPr>
        <w:spacing w:line="276" w:lineRule="auto"/>
        <w:jc w:val="righ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11F9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№</w:t>
      </w:r>
      <w:r w:rsidRPr="00611F9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1.2</w:t>
      </w:r>
    </w:p>
    <w:p w:rsidR="00A83371" w:rsidRPr="00611F9C" w:rsidRDefault="00A83371" w:rsidP="00A83371">
      <w:pPr>
        <w:spacing w:after="200" w:line="276" w:lineRule="auto"/>
        <w:ind w:left="708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11F9C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Перечень оборудования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9059"/>
      </w:tblGrid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п.п</w:t>
            </w:r>
            <w:proofErr w:type="spellEnd"/>
            <w:r w:rsidRPr="000E0EB0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n-US"/>
              </w:rPr>
              <w:t>МФУ, принтеры, копиры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Canon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iP1800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Canon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LBP-810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Canon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LaserBase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MF3228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Color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LJ CP3525dn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1010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1200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1320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2200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Series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PCL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3005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3015/3030/3050/3052/3055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4250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5200dtn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9050dn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M1005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M1522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n/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M1522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nf</w:t>
            </w:r>
            <w:proofErr w:type="spellEnd"/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M2727nf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M3027/ M3035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M3035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HP LaserJet M5025/M5035 MFP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P1005/P1006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P2015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P2055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dn</w:t>
            </w:r>
            <w:proofErr w:type="spellEnd"/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P3015dn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LaserJet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P4014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HP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Photosmart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7760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FS-1028 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MFP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FS-1128 MFP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97" w:type="pct"/>
            <w:shd w:val="clear" w:color="auto" w:fill="auto"/>
            <w:noWrap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FS-1</w:t>
            </w: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val="en-US" w:eastAsia="en-US"/>
              </w:rPr>
              <w:t>135 MFP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FS-4020Dn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Xerox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3122/3125/3150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Xerox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PE220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Xerox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WorkCenter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PE120i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Canon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FC-200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KM-1620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KM-1635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597" w:type="pct"/>
            <w:shd w:val="clear" w:color="auto" w:fill="auto"/>
            <w:vAlign w:val="center"/>
            <w:hideMark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KM-2035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Kyocera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Taskalfa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220</w:t>
            </w:r>
          </w:p>
        </w:tc>
      </w:tr>
      <w:tr w:rsidR="00A83371" w:rsidRPr="000E0EB0" w:rsidTr="00773BAF">
        <w:trPr>
          <w:trHeight w:val="573"/>
        </w:trPr>
        <w:tc>
          <w:tcPr>
            <w:tcW w:w="403" w:type="pct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597" w:type="pct"/>
            <w:shd w:val="clear" w:color="auto" w:fill="auto"/>
            <w:vAlign w:val="center"/>
          </w:tcPr>
          <w:p w:rsidR="00A83371" w:rsidRPr="000E0EB0" w:rsidRDefault="00A83371" w:rsidP="00773BAF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Копир </w:t>
            </w:r>
            <w:proofErr w:type="spellStart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Sharp</w:t>
            </w:r>
            <w:proofErr w:type="spellEnd"/>
            <w:r w:rsidRPr="000E0EB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AR-5316</w:t>
            </w:r>
          </w:p>
        </w:tc>
      </w:tr>
    </w:tbl>
    <w:p w:rsidR="0070355D" w:rsidRDefault="0070355D" w:rsidP="00A83371">
      <w:pPr>
        <w:jc w:val="right"/>
      </w:pPr>
      <w:bookmarkStart w:id="0" w:name="_GoBack"/>
      <w:bookmarkEnd w:id="0"/>
    </w:p>
    <w:sectPr w:rsidR="0070355D" w:rsidSect="00A83371">
      <w:pgSz w:w="11906" w:h="16838" w:code="9"/>
      <w:pgMar w:top="567" w:right="851" w:bottom="993" w:left="1418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22"/>
    <w:multiLevelType w:val="multilevel"/>
    <w:tmpl w:val="32DC8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71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3371"/>
    <w:rsid w:val="00A8438A"/>
    <w:rsid w:val="00A84E70"/>
    <w:rsid w:val="00A87CA1"/>
    <w:rsid w:val="00A9146A"/>
    <w:rsid w:val="00A91875"/>
    <w:rsid w:val="00A9370B"/>
    <w:rsid w:val="00A944D2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371"/>
    <w:rPr>
      <w:color w:val="0000FF"/>
      <w:u w:val="single"/>
    </w:rPr>
  </w:style>
  <w:style w:type="paragraph" w:customStyle="1" w:styleId="1">
    <w:name w:val="Знак1"/>
    <w:basedOn w:val="a"/>
    <w:autoRedefine/>
    <w:rsid w:val="00A83371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7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371"/>
    <w:rPr>
      <w:color w:val="0000FF"/>
      <w:u w:val="single"/>
    </w:rPr>
  </w:style>
  <w:style w:type="paragraph" w:customStyle="1" w:styleId="1">
    <w:name w:val="Знак1"/>
    <w:basedOn w:val="a"/>
    <w:autoRedefine/>
    <w:rsid w:val="00A83371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shakov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2013-12-26T09:07:00Z</dcterms:created>
  <dcterms:modified xsi:type="dcterms:W3CDTF">2013-12-26T09:08:00Z</dcterms:modified>
</cp:coreProperties>
</file>